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AF" w:rsidRDefault="005639AF" w:rsidP="005639AF">
      <w:pPr>
        <w:jc w:val="both"/>
        <w:rPr>
          <w:rFonts w:ascii="Times New Roman" w:hAnsi="Times New Roman" w:cs="Times New Roman"/>
          <w:sz w:val="24"/>
          <w:szCs w:val="24"/>
        </w:rPr>
      </w:pPr>
      <w:r w:rsidRPr="005639AF">
        <w:rPr>
          <w:rFonts w:ascii="Times New Roman" w:hAnsi="Times New Roman" w:cs="Times New Roman"/>
          <w:sz w:val="24"/>
          <w:szCs w:val="24"/>
        </w:rPr>
        <w:t xml:space="preserve">Título: </w:t>
      </w:r>
      <w:proofErr w:type="spellStart"/>
      <w:r w:rsidRPr="005639AF">
        <w:rPr>
          <w:rFonts w:ascii="Times New Roman" w:hAnsi="Times New Roman" w:cs="Times New Roman"/>
          <w:sz w:val="24"/>
          <w:szCs w:val="24"/>
        </w:rPr>
        <w:t>Cost-Benefit</w:t>
      </w:r>
      <w:proofErr w:type="spellEnd"/>
      <w:r w:rsidRPr="005639AF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Pr="005639AF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563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9A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639AF">
        <w:rPr>
          <w:rFonts w:ascii="Times New Roman" w:hAnsi="Times New Roman" w:cs="Times New Roman"/>
          <w:sz w:val="24"/>
          <w:szCs w:val="24"/>
        </w:rPr>
        <w:t xml:space="preserve"> (COBRA) - Uma proposta para a avaliação socioeconômica d</w:t>
      </w:r>
      <w:bookmarkStart w:id="0" w:name="_GoBack"/>
      <w:bookmarkEnd w:id="0"/>
      <w:r w:rsidRPr="005639AF">
        <w:rPr>
          <w:rFonts w:ascii="Times New Roman" w:hAnsi="Times New Roman" w:cs="Times New Roman"/>
          <w:sz w:val="24"/>
          <w:szCs w:val="24"/>
        </w:rPr>
        <w:t>e projetos de investimento em ambiente de incerteza</w:t>
      </w:r>
    </w:p>
    <w:p w:rsidR="005639AF" w:rsidRDefault="005639AF" w:rsidP="00CE2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499" w:rsidRDefault="00CE29B5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Governo deve ser comprometido com a melhoria contínua da prestação de serviços públicos. Parte significativa deste comprometimento dá-se por garantir que os fundos públicos são gastos em atividades e projetos que proporcionam os maiores benefícios para a sociedade. Percebe-se, então, a necessidade de métodos que permitam a avaliação dos custos e benefícios inerentes a uma atividade ou projeto de forma que seja possível verificar se estes agregam ou destroem valor à sociedade.</w:t>
      </w:r>
    </w:p>
    <w:p w:rsidR="00CE29B5" w:rsidRPr="00CE29B5" w:rsidRDefault="00CE29B5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técnica de </w:t>
      </w:r>
      <w:r w:rsidRPr="00CE29B5">
        <w:rPr>
          <w:rFonts w:ascii="Times New Roman" w:hAnsi="Times New Roman" w:cs="Times New Roman"/>
          <w:sz w:val="24"/>
          <w:szCs w:val="24"/>
        </w:rPr>
        <w:t>análise de custo-benefício (CBA), ou mais estritamente a análise social de custo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29B5">
        <w:rPr>
          <w:rFonts w:ascii="Times New Roman" w:hAnsi="Times New Roman" w:cs="Times New Roman"/>
          <w:sz w:val="24"/>
          <w:szCs w:val="24"/>
        </w:rPr>
        <w:t>benefício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(</w:t>
      </w:r>
      <w:r w:rsidR="005639AF">
        <w:rPr>
          <w:rFonts w:ascii="Times New Roman" w:hAnsi="Times New Roman" w:cs="Times New Roman"/>
          <w:sz w:val="24"/>
          <w:szCs w:val="24"/>
        </w:rPr>
        <w:t>S</w:t>
      </w:r>
      <w:r w:rsidRPr="00CE29B5">
        <w:rPr>
          <w:rFonts w:ascii="Times New Roman" w:hAnsi="Times New Roman" w:cs="Times New Roman"/>
          <w:sz w:val="24"/>
          <w:szCs w:val="24"/>
        </w:rPr>
        <w:t>CBA),</w:t>
      </w:r>
      <w:r>
        <w:rPr>
          <w:rFonts w:ascii="Times New Roman" w:hAnsi="Times New Roman" w:cs="Times New Roman"/>
          <w:sz w:val="24"/>
          <w:szCs w:val="24"/>
        </w:rPr>
        <w:t xml:space="preserve"> é a ferramenta mais utilizada na</w:t>
      </w:r>
      <w:r w:rsidRPr="00CE29B5">
        <w:rPr>
          <w:rFonts w:ascii="Times New Roman" w:hAnsi="Times New Roman" w:cs="Times New Roman"/>
          <w:sz w:val="24"/>
          <w:szCs w:val="24"/>
        </w:rPr>
        <w:t xml:space="preserve"> tomada de decisões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governamentais</w:t>
      </w:r>
      <w:r w:rsidR="00B61A73">
        <w:rPr>
          <w:rFonts w:ascii="Times New Roman" w:hAnsi="Times New Roman" w:cs="Times New Roman"/>
          <w:sz w:val="24"/>
          <w:szCs w:val="24"/>
        </w:rPr>
        <w:t>,</w:t>
      </w:r>
      <w:r w:rsidRPr="00CE29B5">
        <w:rPr>
          <w:rFonts w:ascii="Times New Roman" w:hAnsi="Times New Roman" w:cs="Times New Roman"/>
          <w:sz w:val="24"/>
          <w:szCs w:val="24"/>
        </w:rPr>
        <w:t xml:space="preserve"> ao substituir os custos e benefícios privados por custos e benefícios</w:t>
      </w:r>
      <w:r>
        <w:rPr>
          <w:rFonts w:ascii="Times New Roman" w:hAnsi="Times New Roman" w:cs="Times New Roman"/>
          <w:sz w:val="24"/>
          <w:szCs w:val="24"/>
        </w:rPr>
        <w:t xml:space="preserve"> sociais.</w:t>
      </w:r>
    </w:p>
    <w:p w:rsidR="00CE29B5" w:rsidRDefault="00B61A73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E29B5" w:rsidRPr="00CE29B5">
        <w:rPr>
          <w:rFonts w:ascii="Times New Roman" w:hAnsi="Times New Roman" w:cs="Times New Roman"/>
          <w:sz w:val="24"/>
          <w:szCs w:val="24"/>
        </w:rPr>
        <w:t xml:space="preserve">poder </w:t>
      </w:r>
      <w:r>
        <w:rPr>
          <w:rFonts w:ascii="Times New Roman" w:hAnsi="Times New Roman" w:cs="Times New Roman"/>
          <w:sz w:val="24"/>
          <w:szCs w:val="24"/>
        </w:rPr>
        <w:t xml:space="preserve">da CBA </w:t>
      </w:r>
      <w:r w:rsidR="00CE29B5" w:rsidRPr="00CE29B5">
        <w:rPr>
          <w:rFonts w:ascii="Times New Roman" w:hAnsi="Times New Roman" w:cs="Times New Roman"/>
          <w:sz w:val="24"/>
          <w:szCs w:val="24"/>
        </w:rPr>
        <w:t>como uma ferramenta analítica repousa em duas</w:t>
      </w:r>
      <w:r w:rsidR="00CE29B5">
        <w:rPr>
          <w:rFonts w:ascii="Times New Roman" w:hAnsi="Times New Roman" w:cs="Times New Roman"/>
          <w:sz w:val="24"/>
          <w:szCs w:val="24"/>
        </w:rPr>
        <w:t xml:space="preserve"> </w:t>
      </w:r>
      <w:r w:rsidR="00CE29B5" w:rsidRPr="00CE29B5">
        <w:rPr>
          <w:rFonts w:ascii="Times New Roman" w:hAnsi="Times New Roman" w:cs="Times New Roman"/>
          <w:sz w:val="24"/>
          <w:szCs w:val="24"/>
        </w:rPr>
        <w:t>características principais: custos e benefícios são expressos, tanto quanto possível, em</w:t>
      </w:r>
      <w:r w:rsidR="00CE29B5">
        <w:rPr>
          <w:rFonts w:ascii="Times New Roman" w:hAnsi="Times New Roman" w:cs="Times New Roman"/>
          <w:sz w:val="24"/>
          <w:szCs w:val="24"/>
        </w:rPr>
        <w:t xml:space="preserve"> </w:t>
      </w:r>
      <w:r w:rsidR="00CE29B5" w:rsidRPr="00CE29B5">
        <w:rPr>
          <w:rFonts w:ascii="Times New Roman" w:hAnsi="Times New Roman" w:cs="Times New Roman"/>
          <w:sz w:val="24"/>
          <w:szCs w:val="24"/>
        </w:rPr>
        <w:t>termos monetários sendo diretamente comparáveis; e; todos os custos e benefícios</w:t>
      </w:r>
      <w:r w:rsidR="00CE29B5">
        <w:rPr>
          <w:rFonts w:ascii="Times New Roman" w:hAnsi="Times New Roman" w:cs="Times New Roman"/>
          <w:sz w:val="24"/>
          <w:szCs w:val="24"/>
        </w:rPr>
        <w:t xml:space="preserve"> </w:t>
      </w:r>
      <w:r w:rsidR="00CE29B5" w:rsidRPr="00CE29B5">
        <w:rPr>
          <w:rFonts w:ascii="Times New Roman" w:hAnsi="Times New Roman" w:cs="Times New Roman"/>
          <w:sz w:val="24"/>
          <w:szCs w:val="24"/>
        </w:rPr>
        <w:t>devem ser considerados e avaliados em termos de seus impactos para toda a</w:t>
      </w:r>
      <w:r w:rsidR="00CE29B5">
        <w:rPr>
          <w:rFonts w:ascii="Times New Roman" w:hAnsi="Times New Roman" w:cs="Times New Roman"/>
          <w:sz w:val="24"/>
          <w:szCs w:val="24"/>
        </w:rPr>
        <w:t xml:space="preserve"> </w:t>
      </w:r>
      <w:r w:rsidR="00CE29B5" w:rsidRPr="00CE29B5">
        <w:rPr>
          <w:rFonts w:ascii="Times New Roman" w:hAnsi="Times New Roman" w:cs="Times New Roman"/>
          <w:sz w:val="24"/>
          <w:szCs w:val="24"/>
        </w:rPr>
        <w:t>comunidade, favorecendo uma perspectiva global.</w:t>
      </w:r>
    </w:p>
    <w:p w:rsidR="006A02B0" w:rsidRDefault="00F85EAB" w:rsidP="00F85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CBA utiliza </w:t>
      </w:r>
      <w:r w:rsidRPr="00F85EAB">
        <w:rPr>
          <w:rFonts w:ascii="Times New Roman" w:hAnsi="Times New Roman" w:cs="Times New Roman"/>
          <w:sz w:val="24"/>
          <w:szCs w:val="24"/>
        </w:rPr>
        <w:t xml:space="preserve">estima os fluxos de </w:t>
      </w:r>
      <w:r w:rsidR="006A02B0">
        <w:rPr>
          <w:rFonts w:ascii="Times New Roman" w:hAnsi="Times New Roman" w:cs="Times New Roman"/>
          <w:sz w:val="24"/>
          <w:szCs w:val="24"/>
        </w:rPr>
        <w:t xml:space="preserve">custos e benefícios </w:t>
      </w:r>
      <w:r w:rsidRPr="00F85EAB">
        <w:rPr>
          <w:rFonts w:ascii="Times New Roman" w:hAnsi="Times New Roman" w:cs="Times New Roman"/>
          <w:sz w:val="24"/>
          <w:szCs w:val="24"/>
        </w:rPr>
        <w:t xml:space="preserve">futuros baseando-se em informações e premissas disponíveis no momento da decisão de investimento e os desconta a uma taxa apropriada considerando o risco dos fluxos divergirem do estimado. </w:t>
      </w:r>
      <w:r w:rsidR="006A02B0">
        <w:rPr>
          <w:rFonts w:ascii="Times New Roman" w:hAnsi="Times New Roman" w:cs="Times New Roman"/>
          <w:sz w:val="24"/>
          <w:szCs w:val="24"/>
        </w:rPr>
        <w:t xml:space="preserve">Entretanto, já existe extensa literatura que demonstrando ser </w:t>
      </w:r>
      <w:r w:rsidR="006A02B0" w:rsidRPr="006A02B0">
        <w:rPr>
          <w:rFonts w:ascii="Times New Roman" w:hAnsi="Times New Roman" w:cs="Times New Roman"/>
          <w:sz w:val="24"/>
          <w:szCs w:val="24"/>
        </w:rPr>
        <w:t>cada vez maior a importância de um gerenciamento empresarial flexível, com revisões constantes das estratégias e dos planos já concebidos</w:t>
      </w:r>
      <w:r w:rsidR="006A02B0">
        <w:rPr>
          <w:rFonts w:ascii="Times New Roman" w:hAnsi="Times New Roman" w:cs="Times New Roman"/>
          <w:sz w:val="24"/>
          <w:szCs w:val="24"/>
        </w:rPr>
        <w:t xml:space="preserve">, sendo </w:t>
      </w:r>
      <w:r w:rsidR="006A02B0" w:rsidRPr="006A02B0">
        <w:rPr>
          <w:rFonts w:ascii="Times New Roman" w:hAnsi="Times New Roman" w:cs="Times New Roman"/>
          <w:sz w:val="24"/>
          <w:szCs w:val="24"/>
        </w:rPr>
        <w:t>a capacidade de antecipar mudanças e de se adaptar a elas vitais para a sobrevivência de uma empresa.</w:t>
      </w:r>
    </w:p>
    <w:p w:rsidR="00CE29B5" w:rsidRPr="00CE29B5" w:rsidRDefault="006A02B0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contexto, é importante perceber que as decisões gerencias tomadas ao longo da vida útil do projeto alteraram os fluxos de custos e benefícios estimados inicialmente na CBA, podendo tornar um projeto positivo em negativo para a sociedade e vice-versa. </w:t>
      </w:r>
      <w:r w:rsidR="00CE29B5" w:rsidRPr="00CE29B5">
        <w:rPr>
          <w:rFonts w:ascii="Times New Roman" w:hAnsi="Times New Roman" w:cs="Times New Roman"/>
          <w:sz w:val="24"/>
          <w:szCs w:val="24"/>
        </w:rPr>
        <w:t>Percebe-se então a necessidade de uma ferramenta que permita a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="00CE29B5" w:rsidRPr="00CE29B5">
        <w:rPr>
          <w:rFonts w:ascii="Times New Roman" w:hAnsi="Times New Roman" w:cs="Times New Roman"/>
          <w:sz w:val="24"/>
          <w:szCs w:val="24"/>
        </w:rPr>
        <w:t>inclusão das incertezas e flexibilidades gerencias na CBA.</w:t>
      </w:r>
    </w:p>
    <w:p w:rsidR="005639AF" w:rsidRDefault="00CE29B5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 w:rsidRPr="00CE29B5">
        <w:rPr>
          <w:rFonts w:ascii="Times New Roman" w:hAnsi="Times New Roman" w:cs="Times New Roman"/>
          <w:sz w:val="24"/>
          <w:szCs w:val="24"/>
        </w:rPr>
        <w:t>Considerando os resultados superiores obtidos pela aplicação da teoria de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opções reais na análise financeira de projetos</w:t>
      </w:r>
      <w:r w:rsidR="0046707C">
        <w:rPr>
          <w:rFonts w:ascii="Times New Roman" w:hAnsi="Times New Roman" w:cs="Times New Roman"/>
          <w:sz w:val="24"/>
          <w:szCs w:val="24"/>
        </w:rPr>
        <w:t xml:space="preserve"> em ambiente de incerteza</w:t>
      </w:r>
      <w:r w:rsidRPr="00CE29B5">
        <w:rPr>
          <w:rFonts w:ascii="Times New Roman" w:hAnsi="Times New Roman" w:cs="Times New Roman"/>
          <w:sz w:val="24"/>
          <w:szCs w:val="24"/>
        </w:rPr>
        <w:t>, é plausível supor que sua aplicação na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avaliação socioeconômica também gere resultados positivos.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Portanto, o segundo problema e objetivo final da pesquisa a ser desenvolvida é:</w:t>
      </w:r>
    </w:p>
    <w:p w:rsidR="00CE29B5" w:rsidRPr="00CE29B5" w:rsidRDefault="00CE29B5" w:rsidP="00CE29B5">
      <w:pPr>
        <w:jc w:val="both"/>
        <w:rPr>
          <w:rFonts w:ascii="Times New Roman" w:hAnsi="Times New Roman" w:cs="Times New Roman"/>
          <w:sz w:val="24"/>
          <w:szCs w:val="24"/>
        </w:rPr>
      </w:pPr>
      <w:r w:rsidRPr="00CE29B5">
        <w:rPr>
          <w:rFonts w:ascii="Times New Roman" w:hAnsi="Times New Roman" w:cs="Times New Roman"/>
          <w:sz w:val="24"/>
          <w:szCs w:val="24"/>
        </w:rPr>
        <w:t>Em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que nível a adoção de um quadro teórico que agregue a teoria de opções reais à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análise social de custo-benefício na avaliação socioeconômica de projetos de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investimento em ambiente de incerteza auxilia no processo de tomada de</w:t>
      </w:r>
      <w:r w:rsidR="005639AF">
        <w:rPr>
          <w:rFonts w:ascii="Times New Roman" w:hAnsi="Times New Roman" w:cs="Times New Roman"/>
          <w:sz w:val="24"/>
          <w:szCs w:val="24"/>
        </w:rPr>
        <w:t xml:space="preserve"> </w:t>
      </w:r>
      <w:r w:rsidRPr="00CE29B5">
        <w:rPr>
          <w:rFonts w:ascii="Times New Roman" w:hAnsi="Times New Roman" w:cs="Times New Roman"/>
          <w:sz w:val="24"/>
          <w:szCs w:val="24"/>
        </w:rPr>
        <w:t>decisão?</w:t>
      </w:r>
    </w:p>
    <w:sectPr w:rsidR="00CE29B5" w:rsidRPr="00CE2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B5"/>
    <w:rsid w:val="000A40CA"/>
    <w:rsid w:val="000B3DE5"/>
    <w:rsid w:val="00111F5F"/>
    <w:rsid w:val="00180ACB"/>
    <w:rsid w:val="00186CAC"/>
    <w:rsid w:val="001F1C30"/>
    <w:rsid w:val="002648A4"/>
    <w:rsid w:val="002A40CB"/>
    <w:rsid w:val="004256EB"/>
    <w:rsid w:val="00445149"/>
    <w:rsid w:val="0046707C"/>
    <w:rsid w:val="005639AF"/>
    <w:rsid w:val="0059282A"/>
    <w:rsid w:val="005E7C22"/>
    <w:rsid w:val="00634BE5"/>
    <w:rsid w:val="00647E6E"/>
    <w:rsid w:val="006A02B0"/>
    <w:rsid w:val="00713CCE"/>
    <w:rsid w:val="008E2037"/>
    <w:rsid w:val="008F501F"/>
    <w:rsid w:val="008F5C80"/>
    <w:rsid w:val="00921F6A"/>
    <w:rsid w:val="009313A5"/>
    <w:rsid w:val="00946AF2"/>
    <w:rsid w:val="00A425D0"/>
    <w:rsid w:val="00A47B53"/>
    <w:rsid w:val="00B307C8"/>
    <w:rsid w:val="00B52746"/>
    <w:rsid w:val="00B61A73"/>
    <w:rsid w:val="00BF471D"/>
    <w:rsid w:val="00C2387E"/>
    <w:rsid w:val="00CC3527"/>
    <w:rsid w:val="00CE29B5"/>
    <w:rsid w:val="00D32499"/>
    <w:rsid w:val="00D82B63"/>
    <w:rsid w:val="00E479EF"/>
    <w:rsid w:val="00E91B11"/>
    <w:rsid w:val="00F275C5"/>
    <w:rsid w:val="00F85EA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Frederico V Tarrisse da Fontoura</dc:creator>
  <cp:lastModifiedBy>Glaucia Fernandes</cp:lastModifiedBy>
  <cp:revision>2</cp:revision>
  <dcterms:created xsi:type="dcterms:W3CDTF">2015-11-03T18:20:00Z</dcterms:created>
  <dcterms:modified xsi:type="dcterms:W3CDTF">2015-11-03T18:20:00Z</dcterms:modified>
</cp:coreProperties>
</file>